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Подушки без наволочек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Бейджи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Заряженный телефон, интернет не нужен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Монетки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-------------------------------------------------------------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- 15 стаканов -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- 3 монеты на каждого человека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- 3 лавки и табуретки (сколько?)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- покрывала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- фонарик (телефон)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- табличка с ролями - 3 шт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- бейджики с маркерами вещей (набить, распечатать)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- звуки \ музыка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-- начало аварии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-- бабах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